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7.gif" ContentType="image/gif"/>
  <Override PartName="/word/media/image5.png" ContentType="image/png"/>
  <Override PartName="/word/media/image6.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bCs/>
          <w:sz w:val="48"/>
          <w:szCs w:val="48"/>
          <w:lang w:val="el-GR"/>
        </w:rPr>
      </w:pPr>
      <w:r>
        <w:rPr>
          <w:rFonts w:eastAsia="Calibri" w:cs="Calibri"/>
          <w:b/>
          <w:bCs/>
          <w:sz w:val="48"/>
          <w:szCs w:val="48"/>
          <w:lang w:val="el-GR"/>
        </w:rPr>
        <w:t xml:space="preserve">Η ΙΣΤΟΡΙΑ ΤΗΣ ΠΥΡΟΣΒΕΣΤΙΚΗΣ  </w:t>
      </w:r>
    </w:p>
    <w:p>
      <w:pPr>
        <w:pStyle w:val="Normal"/>
        <w:ind w:left="0" w:hanging="0"/>
        <w:rPr>
          <w:sz w:val="24"/>
          <w:szCs w:val="24"/>
        </w:rPr>
      </w:pPr>
      <w:r>
        <w:rPr>
          <w:sz w:val="24"/>
          <w:szCs w:val="24"/>
        </w:rPr>
      </w:r>
    </w:p>
    <w:p>
      <w:pPr>
        <w:pStyle w:val="Normal"/>
        <w:ind w:left="0" w:hanging="0"/>
        <w:rPr>
          <w:sz w:val="24"/>
          <w:szCs w:val="24"/>
        </w:rPr>
      </w:pPr>
      <w:r>
        <w:rPr>
          <w:sz w:val="24"/>
          <w:szCs w:val="24"/>
        </w:rPr>
      </w:r>
    </w:p>
    <w:p>
      <w:pPr>
        <w:pStyle w:val="Normal"/>
        <w:spacing w:lineRule="auto" w:line="240"/>
        <w:jc w:val="left"/>
        <w:rPr>
          <w:rFonts w:ascii="Calibri" w:hAnsi="Calibri" w:eastAsia="Calibri" w:cs="Calibri"/>
          <w:sz w:val="24"/>
          <w:szCs w:val="24"/>
          <w:lang w:val="el-GR"/>
        </w:rPr>
      </w:pPr>
      <w:r>
        <w:rPr>
          <w:rFonts w:eastAsia="Calibri" w:cs="Calibri"/>
          <w:sz w:val="24"/>
          <w:szCs w:val="24"/>
          <w:lang w:val="el-GR"/>
        </w:rPr>
        <w:t xml:space="preserve">  </w:t>
      </w:r>
      <w:r>
        <w:rPr>
          <w:rFonts w:eastAsia="Calibri" w:cs="Calibri"/>
          <w:sz w:val="24"/>
          <w:szCs w:val="24"/>
          <w:lang w:val="el-GR"/>
        </w:rPr>
        <w:t>Η ιστορία του πυροσβεστικού σώματος είναι άγνωστη για τους περισσότερους ανθρώπους της χώρας μας. Στις</w:t>
      </w:r>
      <w:r>
        <w:rPr>
          <w:rFonts w:eastAsia="Calibri" w:cs="Calibri"/>
          <w:color w:val="333333"/>
          <w:sz w:val="24"/>
          <w:szCs w:val="24"/>
          <w:lang w:val="el-GR"/>
        </w:rPr>
        <w:t xml:space="preserve"> 19 Δεκεμβρίου 1849 καταστράφηκε από πυρκαγιά το αρχοντικό της Δούκισσας της Πλακεντίας. Μια πυρκαγιά που κατέδειξε την αδυναμία του υφιστάμενου συστήματος πυρόσβεσης και απασχόλησε για καιρό τους αριστοκρατικούς κύκλους της τότε Αθηναϊκής κοινωνίας, με αποτέλεσμα ο τότε Υπουργός Στρατιωτικών Δημήτριος Καλλέργης, να συγκροτήσει ειδικό Στρατιωτικό Τμήμα αποκλειστικής πυροσβεστικής αποστολής. </w:t>
      </w:r>
    </w:p>
    <w:p>
      <w:pPr>
        <w:pStyle w:val="Normal"/>
        <w:spacing w:lineRule="auto" w:line="240"/>
        <w:jc w:val="left"/>
        <w:rPr>
          <w:rFonts w:ascii="Calibri" w:hAnsi="Calibri" w:eastAsia="Calibri" w:cs="Calibri"/>
          <w:sz w:val="24"/>
          <w:szCs w:val="24"/>
          <w:lang w:val="el-GR"/>
        </w:rPr>
      </w:pPr>
      <w:r>
        <w:rPr>
          <w:rFonts w:eastAsia="Calibri" w:cs="Calibri"/>
          <w:color w:val="333333"/>
          <w:sz w:val="24"/>
          <w:szCs w:val="24"/>
          <w:lang w:val="el-GR"/>
        </w:rPr>
        <w:t xml:space="preserve">  </w:t>
      </w:r>
      <w:r>
        <w:rPr>
          <w:rFonts w:eastAsia="Calibri" w:cs="Calibri"/>
          <w:color w:val="333333"/>
          <w:sz w:val="24"/>
          <w:szCs w:val="24"/>
          <w:lang w:val="el-GR"/>
        </w:rPr>
        <w:t>Στις 28 Οκτωβρίου 1854 ιδρύθηκε ο Λόχος Πυροσβεστών</w:t>
      </w:r>
      <w:r>
        <w:rPr>
          <w:rFonts w:eastAsia="Calibri" w:cs="Calibri"/>
          <w:b/>
          <w:bCs/>
          <w:color w:val="333333"/>
          <w:sz w:val="24"/>
          <w:szCs w:val="24"/>
          <w:lang w:val="el-GR"/>
        </w:rPr>
        <w:t xml:space="preserve"> </w:t>
      </w:r>
      <w:r>
        <w:rPr>
          <w:rFonts w:eastAsia="Calibri" w:cs="Calibri"/>
          <w:color w:val="333333"/>
          <w:sz w:val="24"/>
          <w:szCs w:val="24"/>
          <w:lang w:val="el-GR"/>
        </w:rPr>
        <w:t>με δύναμη 92 ανδρών, με έδρα του το κτίριο, στον περίβολο της Παλιάς Βουλής, εκεί όπου σήμερα είναι το κτίριο του Ο.Τ.Ε. στην οδό Σταδίου. Η δύναμη του Λόχου Πυροσβεστών για τις ανάγκες της τότε, μικρής Αθήνας ήταν αρκετή, πλην όμως διέθετε πρωτόγονα μέσα και δεν ήταν δυνατό να καλύψει μ΄ αυτά τις μεγάλες ανάγκες πυρόσβεσης.</w:t>
      </w:r>
    </w:p>
    <w:p>
      <w:pPr>
        <w:pStyle w:val="Normal"/>
        <w:spacing w:lineRule="auto" w:line="240"/>
        <w:jc w:val="left"/>
        <w:rPr>
          <w:rFonts w:ascii="Calibri" w:hAnsi="Calibri" w:eastAsia="Calibri" w:cs="Calibri"/>
          <w:color w:val="333333"/>
          <w:sz w:val="24"/>
          <w:szCs w:val="24"/>
          <w:lang w:val="el-GR"/>
        </w:rPr>
      </w:pPr>
      <w:r>
        <w:rPr>
          <w:rFonts w:eastAsia="Calibri" w:cs="Calibri"/>
          <w:color w:val="333333"/>
          <w:sz w:val="24"/>
          <w:szCs w:val="24"/>
          <w:lang w:val="el-GR"/>
        </w:rPr>
        <w:t xml:space="preserve">  </w:t>
      </w:r>
      <w:r>
        <w:rPr>
          <w:rFonts w:eastAsia="Calibri" w:cs="Calibri"/>
          <w:color w:val="333333"/>
          <w:sz w:val="24"/>
          <w:szCs w:val="24"/>
          <w:lang w:val="el-GR"/>
        </w:rPr>
        <w:t xml:space="preserve">Το 1861 καταργείται ο Λόχος και συγκροτείται ειδική </w:t>
      </w:r>
      <w:r>
        <w:rPr>
          <w:rFonts w:eastAsia="Calibri" w:cs="Calibri"/>
          <w:b w:val="false"/>
          <w:bCs w:val="false"/>
          <w:color w:val="333333"/>
          <w:sz w:val="24"/>
          <w:szCs w:val="24"/>
          <w:lang w:val="el-GR"/>
        </w:rPr>
        <w:t xml:space="preserve">Διλοχία Σκαπανέων και Πυροσβεστών, με προορισμό την εκτέλεση πυροσβεστικού έργου αλλά και διαφόρων έργων αρχιτεκτονικής και οδοποιίας. Στο Σώμα αυτό εναλλάσσονταν στα πυροσβεστικά καθήκοντα και αυτά των σκαπανέων, </w:t>
      </w:r>
      <w:r>
        <w:rPr>
          <w:rFonts w:eastAsia="Calibri" w:cs="Calibri"/>
          <w:color w:val="333333"/>
          <w:sz w:val="24"/>
          <w:szCs w:val="24"/>
          <w:lang w:val="el-GR"/>
        </w:rPr>
        <w:t>υπονομοποιών με  αποτέλεσμα να μην υπάρχει εξειδίκευση σε πυροσβεστικές επιχειρήσεις. Με τη Διλοχία Σκαπανέων και Πυροσβεστών συνέπρατταν, σε περίπτωση πυρκαγιάς οι Διοικητικές Αρχές, το Φρουραρχείο και η Χωροφυλακή. Η Διλοχία αντιμετώπισε με επιτυχία τις πυρκαγιές στην Αθήνα, μέχρι την  παραμονή των Χριστουγέννων του 1909 όπου μια μεγάλη και ανεξέλεγκτη πυρκαγιά καταστρέφει τα Ανάκτορα φανερώνοντας την αδυναμία και την ανεπάρκεια των μέσων που διέθετε για να την αντιμετωπίσει.</w:t>
      </w:r>
    </w:p>
    <w:p>
      <w:pPr>
        <w:pStyle w:val="Normal"/>
        <w:spacing w:lineRule="auto" w:line="240"/>
        <w:jc w:val="left"/>
        <w:rPr>
          <w:rFonts w:ascii="Calibri" w:hAnsi="Calibri" w:eastAsia="Calibri" w:cs="Calibri"/>
          <w:color w:val="333333"/>
          <w:sz w:val="24"/>
          <w:szCs w:val="24"/>
          <w:lang w:val="el-GR"/>
        </w:rPr>
      </w:pPr>
      <w:r>
        <w:rPr>
          <w:rFonts w:eastAsia="Calibri" w:cs="Calibri"/>
          <w:color w:val="333333"/>
          <w:sz w:val="24"/>
          <w:szCs w:val="24"/>
          <w:lang w:val="el-GR"/>
        </w:rPr>
      </w:r>
    </w:p>
    <w:p>
      <w:pPr>
        <w:pStyle w:val="Normal"/>
        <w:ind w:left="0" w:hanging="0"/>
        <w:rPr/>
      </w:pPr>
      <w:r>
        <w:rPr/>
        <w:drawing>
          <wp:inline distT="0" distB="0" distL="114935" distR="114935">
            <wp:extent cx="1905000" cy="1419225"/>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905000" cy="1419225"/>
                    </a:xfrm>
                    <a:prstGeom prst="rect">
                      <a:avLst/>
                    </a:prstGeom>
                  </pic:spPr>
                </pic:pic>
              </a:graphicData>
            </a:graphic>
          </wp:inline>
        </w:drawing>
      </w:r>
      <w:r>
        <w:rPr/>
        <w:t xml:space="preserve">   </w:t>
      </w:r>
    </w:p>
    <w:p>
      <w:pPr>
        <w:pStyle w:val="Normal"/>
        <w:spacing w:lineRule="auto" w:line="240"/>
        <w:rPr>
          <w:rFonts w:ascii="Calibri" w:hAnsi="Calibri" w:eastAsia="Calibri" w:cs="Calibri"/>
          <w:i w:val="false"/>
          <w:i w:val="false"/>
          <w:iCs w:val="false"/>
          <w:sz w:val="24"/>
          <w:szCs w:val="24"/>
          <w:lang w:val="el-GR"/>
        </w:rPr>
      </w:pPr>
      <w:r>
        <w:rPr>
          <w:rFonts w:eastAsia="Calibri" w:cs="Calibri"/>
          <w:i w:val="false"/>
          <w:iCs w:val="false"/>
          <w:sz w:val="24"/>
          <w:szCs w:val="24"/>
          <w:lang w:val="el-GR"/>
        </w:rPr>
        <w:t>Πυροσβεστική Αντλία του 1897</w:t>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spacing w:lineRule="auto" w:line="240"/>
        <w:jc w:val="left"/>
        <w:rPr/>
      </w:pPr>
      <w:r>
        <w:rPr>
          <w:rFonts w:eastAsia="Calibri" w:cs="Calibri"/>
          <w:sz w:val="24"/>
          <w:szCs w:val="24"/>
          <w:lang w:val="el-GR"/>
        </w:rPr>
        <w:t xml:space="preserve">Ένα ακόμη θέμα άγνωστο στους περισσότερους είναι οι πρώτες στολές των πυροσβεστών αλλά και τα </w:t>
      </w:r>
      <w:r>
        <w:rPr>
          <w:rFonts w:eastAsia="Calibri" w:cs="Calibri"/>
          <w:sz w:val="24"/>
          <w:szCs w:val="24"/>
          <w:lang w:val="el-GR"/>
        </w:rPr>
        <w:t>οχήματά</w:t>
      </w:r>
      <w:r>
        <w:rPr>
          <w:rFonts w:eastAsia="Calibri" w:cs="Calibri"/>
          <w:sz w:val="24"/>
          <w:szCs w:val="24"/>
          <w:lang w:val="el-GR"/>
        </w:rPr>
        <w:t xml:space="preserve"> τους. </w:t>
      </w:r>
      <w:r>
        <w:rPr>
          <w:rFonts w:eastAsia="Calibri" w:cs="Calibri"/>
          <w:sz w:val="22"/>
          <w:szCs w:val="22"/>
          <w:lang w:val="el-GR"/>
        </w:rPr>
        <w:t xml:space="preserve"> </w:t>
      </w:r>
    </w:p>
    <w:p>
      <w:pPr>
        <w:pStyle w:val="Normal"/>
        <w:ind w:left="0" w:hanging="0"/>
        <w:rPr/>
      </w:pPr>
      <w:r>
        <w:rPr/>
      </w:r>
    </w:p>
    <w:p>
      <w:pPr>
        <w:pStyle w:val="Normal"/>
        <w:ind w:left="0" w:hanging="0"/>
        <w:rPr/>
      </w:pPr>
      <w:r>
        <w:rPr/>
      </w:r>
    </w:p>
    <w:p>
      <w:pPr>
        <w:pStyle w:val="Normal"/>
        <w:ind w:left="0" w:hanging="0"/>
        <w:rPr/>
      </w:pPr>
      <w:r>
        <w:rPr/>
        <w:drawing>
          <wp:inline distT="0" distB="0" distL="114935" distR="114935">
            <wp:extent cx="1097915" cy="1647190"/>
            <wp:effectExtent l="0" t="0" r="0" b="0"/>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3"/>
                    <a:stretch>
                      <a:fillRect/>
                    </a:stretch>
                  </pic:blipFill>
                  <pic:spPr bwMode="auto">
                    <a:xfrm>
                      <a:off x="0" y="0"/>
                      <a:ext cx="1097915" cy="1647190"/>
                    </a:xfrm>
                    <a:prstGeom prst="rect">
                      <a:avLst/>
                    </a:prstGeom>
                  </pic:spPr>
                </pic:pic>
              </a:graphicData>
            </a:graphic>
          </wp:inline>
        </w:drawing>
      </w:r>
      <w:r>
        <w:rPr/>
        <w:drawing>
          <wp:inline distT="0" distB="0" distL="114935" distR="114935">
            <wp:extent cx="886460" cy="1668780"/>
            <wp:effectExtent l="0" t="0" r="0" b="0"/>
            <wp:docPr id="3"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3" descr=""/>
                    <pic:cNvPicPr>
                      <a:picLocks noChangeAspect="1" noChangeArrowheads="1"/>
                    </pic:cNvPicPr>
                  </pic:nvPicPr>
                  <pic:blipFill>
                    <a:blip r:embed="rId4"/>
                    <a:stretch>
                      <a:fillRect/>
                    </a:stretch>
                  </pic:blipFill>
                  <pic:spPr bwMode="auto">
                    <a:xfrm>
                      <a:off x="0" y="0"/>
                      <a:ext cx="886460" cy="1668780"/>
                    </a:xfrm>
                    <a:prstGeom prst="rect">
                      <a:avLst/>
                    </a:prstGeom>
                  </pic:spPr>
                </pic:pic>
              </a:graphicData>
            </a:graphic>
          </wp:inline>
        </w:drawing>
      </w:r>
      <w:r>
        <w:rPr/>
        <w:drawing>
          <wp:inline distT="0" distB="0" distL="114935" distR="114935">
            <wp:extent cx="1123950" cy="1685925"/>
            <wp:effectExtent l="0" t="0" r="0" b="0"/>
            <wp:docPr id="4"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4" descr=""/>
                    <pic:cNvPicPr>
                      <a:picLocks noChangeAspect="1" noChangeArrowheads="1"/>
                    </pic:cNvPicPr>
                  </pic:nvPicPr>
                  <pic:blipFill>
                    <a:blip r:embed="rId5"/>
                    <a:stretch>
                      <a:fillRect/>
                    </a:stretch>
                  </pic:blipFill>
                  <pic:spPr bwMode="auto">
                    <a:xfrm>
                      <a:off x="0" y="0"/>
                      <a:ext cx="1123950" cy="1685925"/>
                    </a:xfrm>
                    <a:prstGeom prst="rect">
                      <a:avLst/>
                    </a:prstGeom>
                  </pic:spPr>
                </pic:pic>
              </a:graphicData>
            </a:graphic>
          </wp:inline>
        </w:drawing>
      </w:r>
      <w:r>
        <w:rPr/>
        <w:drawing>
          <wp:inline distT="0" distB="0" distL="114935" distR="114935">
            <wp:extent cx="1095375" cy="1642745"/>
            <wp:effectExtent l="0" t="0" r="0" b="0"/>
            <wp:docPr id="5" name="Εικόνα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5" descr=""/>
                    <pic:cNvPicPr>
                      <a:picLocks noChangeAspect="1" noChangeArrowheads="1"/>
                    </pic:cNvPicPr>
                  </pic:nvPicPr>
                  <pic:blipFill>
                    <a:blip r:embed="rId6"/>
                    <a:stretch>
                      <a:fillRect/>
                    </a:stretch>
                  </pic:blipFill>
                  <pic:spPr bwMode="auto">
                    <a:xfrm>
                      <a:off x="0" y="0"/>
                      <a:ext cx="1095375" cy="1642745"/>
                    </a:xfrm>
                    <a:prstGeom prst="rect">
                      <a:avLst/>
                    </a:prstGeom>
                  </pic:spPr>
                </pic:pic>
              </a:graphicData>
            </a:graphic>
          </wp:inline>
        </w:drawing>
      </w:r>
      <w:r>
        <w:rPr/>
        <w:drawing>
          <wp:inline distT="0" distB="0" distL="114935" distR="114935">
            <wp:extent cx="1111250" cy="1666875"/>
            <wp:effectExtent l="0" t="0" r="0" b="0"/>
            <wp:docPr id="6" name="Εικόνα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6" descr=""/>
                    <pic:cNvPicPr>
                      <a:picLocks noChangeAspect="1" noChangeArrowheads="1"/>
                    </pic:cNvPicPr>
                  </pic:nvPicPr>
                  <pic:blipFill>
                    <a:blip r:embed="rId7"/>
                    <a:stretch>
                      <a:fillRect/>
                    </a:stretch>
                  </pic:blipFill>
                  <pic:spPr bwMode="auto">
                    <a:xfrm>
                      <a:off x="0" y="0"/>
                      <a:ext cx="1111250" cy="1666875"/>
                    </a:xfrm>
                    <a:prstGeom prst="rect">
                      <a:avLst/>
                    </a:prstGeom>
                  </pic:spPr>
                </pic:pic>
              </a:graphicData>
            </a:graphic>
          </wp:inline>
        </w:drawing>
      </w:r>
    </w:p>
    <w:p>
      <w:pPr>
        <w:pStyle w:val="Normal"/>
        <w:bidi w:val="0"/>
        <w:spacing w:lineRule="auto" w:line="240"/>
        <w:rPr>
          <w:rFonts w:ascii="Calibri" w:hAnsi="Calibri" w:eastAsia="Calibri" w:cs="Calibri"/>
          <w:i w:val="false"/>
          <w:i w:val="false"/>
          <w:iCs w:val="false"/>
          <w:sz w:val="20"/>
          <w:szCs w:val="20"/>
          <w:lang w:val="el-GR"/>
        </w:rPr>
      </w:pPr>
      <w:r>
        <w:rPr/>
        <w:t xml:space="preserve">        </w:t>
      </w:r>
      <w:r>
        <w:rPr>
          <w:i w:val="false"/>
          <w:iCs w:val="false"/>
          <w:sz w:val="20"/>
          <w:szCs w:val="20"/>
        </w:rPr>
        <w:t xml:space="preserve">     </w:t>
      </w:r>
      <w:r>
        <w:rPr>
          <w:i w:val="false"/>
          <w:iCs w:val="false"/>
          <w:sz w:val="20"/>
          <w:szCs w:val="20"/>
        </w:rPr>
        <w:t>Λ</w:t>
      </w:r>
      <w:r>
        <w:rPr>
          <w:rFonts w:eastAsia="Calibri" w:cs="Calibri"/>
          <w:i w:val="false"/>
          <w:iCs w:val="false"/>
          <w:sz w:val="20"/>
          <w:szCs w:val="20"/>
          <w:lang w:val="el-GR"/>
        </w:rPr>
        <w:t xml:space="preserve">όχος                    Υποδιοικητής            Έφεδρος Πυροσβέστης </w:t>
      </w:r>
      <w:r>
        <w:rPr>
          <w:i w:val="false"/>
          <w:iCs w:val="false"/>
          <w:sz w:val="20"/>
          <w:szCs w:val="20"/>
        </w:rPr>
        <w:t xml:space="preserve">   </w:t>
      </w:r>
      <w:r>
        <w:rPr>
          <w:rFonts w:eastAsia="Calibri" w:cs="Calibri"/>
          <w:i w:val="false"/>
          <w:iCs w:val="false"/>
          <w:sz w:val="20"/>
          <w:szCs w:val="20"/>
          <w:lang w:val="el-GR"/>
        </w:rPr>
        <w:t>Πυροσβέστης          Υπαρχιπυροσβέστης</w:t>
      </w:r>
    </w:p>
    <w:p>
      <w:pPr>
        <w:pStyle w:val="Normal"/>
        <w:bidi w:val="0"/>
        <w:spacing w:lineRule="auto" w:line="240"/>
        <w:rPr>
          <w:rFonts w:ascii="Calibri" w:hAnsi="Calibri" w:eastAsia="Calibri" w:cs="Calibri"/>
          <w:i w:val="false"/>
          <w:i w:val="false"/>
          <w:iCs w:val="false"/>
          <w:sz w:val="20"/>
          <w:szCs w:val="20"/>
          <w:lang w:val="el-GR"/>
        </w:rPr>
      </w:pPr>
      <w:r>
        <w:rPr>
          <w:i w:val="false"/>
          <w:iCs w:val="false"/>
          <w:sz w:val="20"/>
          <w:szCs w:val="20"/>
        </w:rPr>
        <w:t xml:space="preserve">  </w:t>
      </w:r>
      <w:r>
        <w:rPr>
          <w:rFonts w:eastAsia="Calibri" w:cs="Calibri"/>
          <w:i w:val="false"/>
          <w:iCs w:val="false"/>
          <w:sz w:val="20"/>
          <w:szCs w:val="20"/>
          <w:lang w:val="el-GR"/>
        </w:rPr>
        <w:t xml:space="preserve">Πυροσβεστών 1854     Β΄Τάξης1930-1937   </w:t>
      </w:r>
      <w:r>
        <w:rPr>
          <w:rFonts w:eastAsia="Calibri" w:cs="Calibri"/>
          <w:b w:val="false"/>
          <w:bCs w:val="false"/>
          <w:i w:val="false"/>
          <w:iCs w:val="false"/>
          <w:sz w:val="20"/>
          <w:szCs w:val="20"/>
          <w:lang w:val="el-GR"/>
        </w:rPr>
        <w:t xml:space="preserve">  </w:t>
      </w:r>
      <w:r>
        <w:rPr>
          <w:rFonts w:eastAsia="Calibri" w:cs="Calibri"/>
          <w:i w:val="false"/>
          <w:iCs w:val="false"/>
          <w:sz w:val="20"/>
          <w:szCs w:val="20"/>
          <w:lang w:val="el-GR"/>
        </w:rPr>
        <w:t>Πυρ/κου Σταθμού             Α΄Τάξης                     1960-1970</w:t>
      </w:r>
    </w:p>
    <w:p>
      <w:pPr>
        <w:pStyle w:val="Normal"/>
        <w:spacing w:lineRule="auto" w:line="240"/>
        <w:rPr>
          <w:rFonts w:ascii="Calibri" w:hAnsi="Calibri" w:eastAsia="Calibri" w:cs="Calibri"/>
          <w:i w:val="false"/>
          <w:i w:val="false"/>
          <w:iCs w:val="false"/>
          <w:sz w:val="20"/>
          <w:szCs w:val="20"/>
          <w:lang w:val="el-GR"/>
        </w:rPr>
      </w:pPr>
      <w:r>
        <w:rPr>
          <w:rFonts w:eastAsia="Calibri" w:cs="Calibri"/>
          <w:i w:val="false"/>
          <w:iCs w:val="false"/>
          <w:sz w:val="20"/>
          <w:szCs w:val="20"/>
          <w:lang w:val="el-GR"/>
        </w:rPr>
        <w:t xml:space="preserve">                                                                                  </w:t>
      </w:r>
      <w:r>
        <w:rPr>
          <w:rFonts w:eastAsia="Calibri" w:cs="Calibri"/>
          <w:i w:val="false"/>
          <w:iCs w:val="false"/>
          <w:sz w:val="20"/>
          <w:szCs w:val="20"/>
          <w:lang w:val="el-GR"/>
        </w:rPr>
        <w:t>Κορυτσάς  1940-1941      1948- 1957</w:t>
      </w:r>
    </w:p>
    <w:p>
      <w:pPr>
        <w:pStyle w:val="Normal"/>
        <w:ind w:left="0" w:hanging="0"/>
        <w:rPr>
          <w:rFonts w:ascii="Calibri" w:hAnsi="Calibri" w:eastAsia="Calibri" w:cs="Calibri"/>
          <w:i/>
          <w:i/>
          <w:iCs/>
          <w:sz w:val="20"/>
          <w:szCs w:val="20"/>
          <w:lang w:val="el-GR"/>
        </w:rPr>
      </w:pPr>
      <w:r>
        <w:rPr>
          <w:rFonts w:eastAsia="Calibri" w:cs="Calibri"/>
          <w:i/>
          <w:iCs/>
          <w:sz w:val="20"/>
          <w:szCs w:val="20"/>
          <w:lang w:val="el-GR"/>
        </w:rPr>
        <w:t xml:space="preserve">  </w:t>
      </w:r>
    </w:p>
    <w:p>
      <w:pPr>
        <w:pStyle w:val="Normal"/>
        <w:ind w:left="0" w:hanging="0"/>
        <w:rPr>
          <w:rFonts w:ascii="Calibri" w:hAnsi="Calibri" w:eastAsia="Calibri" w:cs="Calibri"/>
          <w:i/>
          <w:i/>
          <w:iCs/>
          <w:sz w:val="20"/>
          <w:szCs w:val="20"/>
          <w:lang w:val="el-GR"/>
        </w:rPr>
      </w:pPr>
      <w:r>
        <w:rPr>
          <w:rFonts w:eastAsia="Calibri" w:cs="Calibri"/>
          <w:i/>
          <w:iCs/>
          <w:sz w:val="20"/>
          <w:szCs w:val="20"/>
          <w:lang w:val="el-GR"/>
        </w:rPr>
      </w:r>
    </w:p>
    <w:p>
      <w:pPr>
        <w:pStyle w:val="Normal"/>
        <w:ind w:left="0" w:hanging="0"/>
        <w:rPr/>
      </w:pPr>
      <w:r>
        <w:rPr/>
        <w:drawing>
          <wp:inline distT="0" distB="0" distL="114935" distR="114935">
            <wp:extent cx="3571875" cy="2324100"/>
            <wp:effectExtent l="0" t="0" r="0" b="0"/>
            <wp:docPr id="7" name="Εικόνα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7" descr=""/>
                    <pic:cNvPicPr>
                      <a:picLocks noChangeAspect="1" noChangeArrowheads="1"/>
                    </pic:cNvPicPr>
                  </pic:nvPicPr>
                  <pic:blipFill>
                    <a:blip r:embed="rId8"/>
                    <a:stretch>
                      <a:fillRect/>
                    </a:stretch>
                  </pic:blipFill>
                  <pic:spPr bwMode="auto">
                    <a:xfrm>
                      <a:off x="0" y="0"/>
                      <a:ext cx="3571875" cy="2324100"/>
                    </a:xfrm>
                    <a:prstGeom prst="rect">
                      <a:avLst/>
                    </a:prstGeom>
                  </pic:spPr>
                </pic:pic>
              </a:graphicData>
            </a:graphic>
          </wp:inline>
        </w:drawing>
      </w:r>
      <w:r>
        <w:rPr/>
        <w:t xml:space="preserve"> </w:t>
      </w:r>
    </w:p>
    <w:p>
      <w:pPr>
        <w:pStyle w:val="Normal"/>
        <w:ind w:left="0" w:hanging="0"/>
        <w:rPr/>
      </w:pPr>
      <w:r>
        <w:rPr/>
        <w:t>Πυροσβεστικά οχήματα</w:t>
      </w:r>
    </w:p>
    <w:p>
      <w:pPr>
        <w:pStyle w:val="Normal"/>
        <w:ind w:left="0" w:hanging="0"/>
        <w:rPr/>
      </w:pPr>
      <w:r>
        <w:rPr/>
      </w:r>
    </w:p>
    <w:p>
      <w:pPr>
        <w:pStyle w:val="Normal"/>
        <w:spacing w:lineRule="auto" w:line="240"/>
        <w:jc w:val="left"/>
        <w:rPr/>
      </w:pPr>
      <w:r>
        <w:rPr>
          <w:rFonts w:eastAsia="Calibri" w:cs="Calibri"/>
          <w:sz w:val="22"/>
          <w:szCs w:val="22"/>
          <w:lang w:val="el-GR"/>
        </w:rPr>
        <w:t xml:space="preserve">Δυστυχώς όμως το επάγγελμα αυτό είναι πολύ επικίνδυνο και έχει στοιχήσει την ζωή πολλών ανθρώπων. Συνοψίζοντας αυτό το θέμα είναι πολύ ενδιαφέρον και έχει πολλές πτυχές.  </w:t>
      </w:r>
    </w:p>
    <w:p>
      <w:pPr>
        <w:pStyle w:val="Normal"/>
        <w:spacing w:lineRule="auto" w:line="240"/>
        <w:jc w:val="left"/>
        <w:rPr>
          <w:rFonts w:ascii="Calibri" w:hAnsi="Calibri" w:eastAsia="Calibri" w:cs="Calibri"/>
          <w:sz w:val="22"/>
          <w:szCs w:val="22"/>
          <w:lang w:val="el-GR"/>
        </w:rPr>
      </w:pPr>
      <w:r>
        <w:rPr>
          <w:rFonts w:eastAsia="Calibri" w:cs="Calibri"/>
          <w:sz w:val="22"/>
          <w:szCs w:val="22"/>
          <w:lang w:val="el-GR"/>
        </w:rPr>
      </w:r>
    </w:p>
    <w:p>
      <w:pPr>
        <w:pStyle w:val="Normal"/>
        <w:ind w:left="0" w:hanging="0"/>
        <w:rPr/>
      </w:pPr>
      <w:r>
        <w:rPr/>
      </w:r>
    </w:p>
    <w:p>
      <w:pPr>
        <w:pStyle w:val="Normal"/>
        <w:spacing w:lineRule="auto" w:line="240"/>
        <w:jc w:val="left"/>
        <w:rPr/>
      </w:pPr>
      <w:r>
        <w:rPr>
          <w:rFonts w:eastAsia="Calibri" w:cs="Calibri"/>
          <w:sz w:val="22"/>
          <w:szCs w:val="22"/>
          <w:lang w:val="el-GR"/>
        </w:rPr>
        <w:t>Πηγές:</w:t>
      </w:r>
    </w:p>
    <w:p>
      <w:pPr>
        <w:pStyle w:val="Normal"/>
        <w:spacing w:lineRule="auto" w:line="240"/>
        <w:jc w:val="left"/>
        <w:rPr/>
      </w:pPr>
      <w:r>
        <w:rPr>
          <w:rFonts w:eastAsia="Calibri" w:cs="Calibri"/>
          <w:sz w:val="22"/>
          <w:szCs w:val="22"/>
          <w:lang w:val="el-GR"/>
        </w:rPr>
        <w:t xml:space="preserve"> </w:t>
      </w:r>
      <w:hyperlink r:id="rId9">
        <w:r>
          <w:rPr>
            <w:rStyle w:val="Style14"/>
            <w:rFonts w:eastAsia="Calibri" w:cs="Calibri"/>
            <w:sz w:val="22"/>
            <w:szCs w:val="22"/>
            <w:lang w:val="el-GR"/>
          </w:rPr>
          <w:t>https://www.fireservice.gr/el_GR/diadrome-sto-chrono</w:t>
        </w:r>
      </w:hyperlink>
      <w:r>
        <w:rPr>
          <w:rFonts w:eastAsia="Calibri" w:cs="Calibri"/>
          <w:sz w:val="22"/>
          <w:szCs w:val="22"/>
          <w:lang w:val="el-GR"/>
        </w:rPr>
        <w:t xml:space="preserve"> , </w:t>
      </w:r>
    </w:p>
    <w:p>
      <w:pPr>
        <w:pStyle w:val="Normal"/>
        <w:spacing w:lineRule="auto" w:line="240"/>
        <w:jc w:val="left"/>
        <w:rPr/>
      </w:pPr>
      <w:hyperlink r:id="rId10">
        <w:r>
          <w:rPr>
            <w:rStyle w:val="Style14"/>
            <w:rFonts w:eastAsia="Calibri" w:cs="Calibri"/>
            <w:sz w:val="22"/>
            <w:szCs w:val="22"/>
            <w:lang w:val="el-GR"/>
          </w:rPr>
          <w:t>https://www.fireservice.gr/el/pyrosbestikes-stoles</w:t>
        </w:r>
      </w:hyperlink>
      <w:r>
        <w:rPr>
          <w:rFonts w:eastAsia="Calibri" w:cs="Calibri"/>
          <w:sz w:val="22"/>
          <w:szCs w:val="22"/>
          <w:lang w:val="el-GR"/>
        </w:rPr>
        <w:t xml:space="preserve"> ,</w:t>
      </w:r>
    </w:p>
    <w:p>
      <w:pPr>
        <w:pStyle w:val="Normal"/>
        <w:spacing w:before="0" w:after="160"/>
        <w:ind w:left="0" w:hanging="0"/>
        <w:rPr/>
      </w:pPr>
      <w:r>
        <w:rPr/>
        <w:t xml:space="preserve">Εγκυκλοπαίδεια ΔΟΜΗ  </w:t>
      </w:r>
    </w:p>
    <w:sectPr>
      <w:headerReference w:type="default" r:id="rId11"/>
      <w:footerReference w:type="default" r:id="rId12"/>
      <w:type w:val="nextPage"/>
      <w:pgSz w:w="11906" w:h="16838"/>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028" w:type="dxa"/>
      <w:jc w:val="left"/>
      <w:tblInd w:w="0" w:type="dxa"/>
      <w:tblCellMar>
        <w:top w:w="0" w:type="dxa"/>
        <w:left w:w="108" w:type="dxa"/>
        <w:bottom w:w="0" w:type="dxa"/>
        <w:right w:w="108" w:type="dxa"/>
      </w:tblCellMar>
      <w:tblLook w:firstRow="1" w:noVBand="1" w:lastRow="0" w:firstColumn="1" w:lastColumn="0" w:noHBand="1" w:val="06a0"/>
    </w:tblPr>
    <w:tblGrid>
      <w:gridCol w:w="3009"/>
      <w:gridCol w:w="3009"/>
      <w:gridCol w:w="3010"/>
    </w:tblGrid>
    <w:tr>
      <w:trPr/>
      <w:tc>
        <w:tcPr>
          <w:tcW w:w="3009" w:type="dxa"/>
          <w:tcBorders/>
          <w:shd w:fill="auto" w:val="clear"/>
        </w:tcPr>
        <w:p>
          <w:pPr>
            <w:pStyle w:val="Style21"/>
            <w:bidi w:val="0"/>
            <w:ind w:left="-115" w:hanging="0"/>
            <w:jc w:val="left"/>
            <w:rPr/>
          </w:pPr>
          <w:r>
            <w:rPr/>
          </w:r>
        </w:p>
      </w:tc>
      <w:tc>
        <w:tcPr>
          <w:tcW w:w="3009" w:type="dxa"/>
          <w:tcBorders/>
          <w:shd w:fill="auto" w:val="clear"/>
        </w:tcPr>
        <w:p>
          <w:pPr>
            <w:pStyle w:val="Style21"/>
            <w:bidi w:val="0"/>
            <w:jc w:val="center"/>
            <w:rPr/>
          </w:pPr>
          <w:r>
            <w:rPr/>
          </w:r>
        </w:p>
      </w:tc>
      <w:tc>
        <w:tcPr>
          <w:tcW w:w="3010" w:type="dxa"/>
          <w:tcBorders/>
          <w:shd w:fill="auto" w:val="clear"/>
        </w:tcPr>
        <w:p>
          <w:pPr>
            <w:pStyle w:val="Style21"/>
            <w:bidi w:val="0"/>
            <w:ind w:right="-115" w:hanging="0"/>
            <w:jc w:val="right"/>
            <w:rPr/>
          </w:pPr>
          <w:r>
            <w:rPr/>
          </w:r>
        </w:p>
      </w:tc>
    </w:tr>
  </w:tbl>
  <w:p>
    <w:pPr>
      <w:pStyle w:val="Style22"/>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028" w:type="dxa"/>
      <w:jc w:val="left"/>
      <w:tblInd w:w="0" w:type="dxa"/>
      <w:tblCellMar>
        <w:top w:w="0" w:type="dxa"/>
        <w:left w:w="108" w:type="dxa"/>
        <w:bottom w:w="0" w:type="dxa"/>
        <w:right w:w="108" w:type="dxa"/>
      </w:tblCellMar>
      <w:tblLook w:firstRow="1" w:noVBand="1" w:lastRow="0" w:firstColumn="1" w:lastColumn="0" w:noHBand="1" w:val="06a0"/>
    </w:tblPr>
    <w:tblGrid>
      <w:gridCol w:w="3009"/>
      <w:gridCol w:w="3009"/>
      <w:gridCol w:w="3010"/>
    </w:tblGrid>
    <w:tr>
      <w:trPr/>
      <w:tc>
        <w:tcPr>
          <w:tcW w:w="3009" w:type="dxa"/>
          <w:tcBorders/>
          <w:shd w:fill="auto" w:val="clear"/>
        </w:tcPr>
        <w:p>
          <w:pPr>
            <w:pStyle w:val="Style21"/>
            <w:bidi w:val="0"/>
            <w:ind w:left="-115" w:hanging="0"/>
            <w:jc w:val="left"/>
            <w:rPr/>
          </w:pPr>
          <w:r>
            <w:rPr/>
          </w:r>
        </w:p>
      </w:tc>
      <w:tc>
        <w:tcPr>
          <w:tcW w:w="3009" w:type="dxa"/>
          <w:tcBorders/>
          <w:shd w:fill="auto" w:val="clear"/>
        </w:tcPr>
        <w:p>
          <w:pPr>
            <w:pStyle w:val="Style21"/>
            <w:bidi w:val="0"/>
            <w:jc w:val="center"/>
            <w:rPr/>
          </w:pPr>
          <w:r>
            <w:rPr/>
          </w:r>
        </w:p>
      </w:tc>
      <w:tc>
        <w:tcPr>
          <w:tcW w:w="3010" w:type="dxa"/>
          <w:tcBorders/>
          <w:shd w:fill="auto" w:val="clear"/>
        </w:tcPr>
        <w:p>
          <w:pPr>
            <w:pStyle w:val="Style21"/>
            <w:bidi w:val="0"/>
            <w:ind w:right="-115" w:hanging="0"/>
            <w:jc w:val="right"/>
            <w:rPr/>
          </w:pPr>
          <w:r>
            <w:rPr/>
          </w:r>
        </w:p>
      </w:tc>
    </w:tr>
  </w:tbl>
  <w:p>
    <w:pPr>
      <w:pStyle w:val="Style21"/>
      <w:bidi w:val="0"/>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Style20">
    <w:name w:val="Κεφαλίδα και υποσέλιδο"/>
    <w:basedOn w:val="Normal"/>
    <w:qFormat/>
    <w:pPr/>
    <w:rPr/>
  </w:style>
  <w:style w:type="paragraph" w:styleId="Style21">
    <w:name w:val="Header"/>
    <w:basedOn w:val="Normal"/>
    <w:link w:val="HeaderChar"/>
    <w:uiPriority w:val="99"/>
    <w:unhideWhenUsed/>
    <w:pPr>
      <w:tabs>
        <w:tab w:val="clear" w:pos="720"/>
        <w:tab w:val="center" w:pos="4680" w:leader="none"/>
        <w:tab w:val="right" w:pos="9360" w:leader="none"/>
      </w:tabs>
      <w:spacing w:lineRule="auto" w:line="240" w:before="0" w:after="0"/>
    </w:pPr>
    <w:rPr/>
  </w:style>
  <w:style w:type="paragraph" w:styleId="Style22">
    <w:name w:val="Footer"/>
    <w:basedOn w:val="Normal"/>
    <w:link w:val="FooterChar"/>
    <w:uiPriority w:val="99"/>
    <w:unhideWhenUsed/>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gif"/><Relationship Id="rId9" Type="http://schemas.openxmlformats.org/officeDocument/2006/relationships/hyperlink" Target="https://www.fireservice.gr/el_GR/diadrome-sto-chrono" TargetMode="External"/><Relationship Id="rId10" Type="http://schemas.openxmlformats.org/officeDocument/2006/relationships/hyperlink" Target="https://www.fireservice.gr/el/pyrosbestikes-stoles"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LibreOffice/6.3.2.2$Windows_X86_64 LibreOffice_project/98b30e735bda24bc04ab42594c85f7fd8be07b9c</Application>
  <Pages>3</Pages>
  <Words>308</Words>
  <Characters>1972</Characters>
  <CharactersWithSpaces>2475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2019-10-14T18:34:18Z</dcterms:created>
  <dc:creator>Επισκέπτης</dc:creator>
  <dc:description/>
  <dc:language>el-GR</dc:language>
  <cp:lastModifiedBy/>
  <dcterms:modified xsi:type="dcterms:W3CDTF">2019-10-22T14:16:39Z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